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BA5" w:rsidRDefault="005F5716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2"/>
          <w:szCs w:val="32"/>
        </w:rPr>
        <w:t>康寧學校財團法人康寧大學</w:t>
      </w:r>
    </w:p>
    <w:p w:rsidR="00A33BA5" w:rsidRDefault="005F5716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餐飲管理學系課程規劃準則</w:t>
      </w:r>
    </w:p>
    <w:p w:rsidR="00A33BA5" w:rsidRDefault="00A33BA5">
      <w:pPr>
        <w:snapToGrid w:val="0"/>
        <w:jc w:val="center"/>
        <w:rPr>
          <w:rFonts w:ascii="Times New Roman" w:eastAsia="標楷體" w:hAnsi="Times New Roman"/>
          <w:szCs w:val="24"/>
        </w:rPr>
      </w:pPr>
    </w:p>
    <w:p w:rsidR="00A33BA5" w:rsidRDefault="005F5716">
      <w:pPr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102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課程規劃委員會通過</w:t>
      </w:r>
    </w:p>
    <w:p w:rsidR="00A33BA5" w:rsidRDefault="00A33BA5">
      <w:pPr>
        <w:snapToGrid w:val="0"/>
        <w:ind w:right="320"/>
        <w:rPr>
          <w:rFonts w:ascii="Times New Roman" w:eastAsia="標楷體" w:hAnsi="Times New Roman"/>
          <w:szCs w:val="24"/>
        </w:rPr>
      </w:pPr>
    </w:p>
    <w:p w:rsidR="00A33BA5" w:rsidRDefault="005F5716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一、依據</w:t>
      </w:r>
    </w:p>
    <w:p w:rsidR="00A33BA5" w:rsidRDefault="005F5716">
      <w:pPr>
        <w:snapToGrid w:val="0"/>
        <w:ind w:firstLine="480"/>
        <w:jc w:val="both"/>
      </w:pPr>
      <w:r>
        <w:rPr>
          <w:rFonts w:ascii="Times New Roman" w:eastAsia="標楷體" w:hAnsi="Times New Roman"/>
          <w:szCs w:val="24"/>
        </w:rPr>
        <w:t>康寧大學餐飲管理學系（以下簡稱本系）依據《餐飲管理學系課程規劃委員會設置要點》第三條規定，訂定《餐飲管理學系課程規劃準則》（以下簡稱本準則），作為本系課程規劃委員會（以下簡稱本會）</w:t>
      </w:r>
      <w:r>
        <w:rPr>
          <w:rFonts w:ascii="Times New Roman" w:eastAsia="標楷體" w:hAnsi="Times New Roman"/>
        </w:rPr>
        <w:t>制訂、檢討和修正課程規劃</w:t>
      </w:r>
      <w:r>
        <w:rPr>
          <w:rFonts w:ascii="Times New Roman" w:eastAsia="標楷體" w:hAnsi="Times New Roman"/>
          <w:szCs w:val="24"/>
        </w:rPr>
        <w:t>之依據。</w:t>
      </w:r>
    </w:p>
    <w:p w:rsidR="00A33BA5" w:rsidRDefault="00A33BA5">
      <w:pPr>
        <w:snapToGrid w:val="0"/>
        <w:jc w:val="both"/>
        <w:rPr>
          <w:rFonts w:ascii="Times New Roman" w:eastAsia="標楷體" w:hAnsi="Times New Roman"/>
          <w:szCs w:val="24"/>
        </w:rPr>
      </w:pPr>
    </w:p>
    <w:p w:rsidR="00A33BA5" w:rsidRDefault="005F5716">
      <w:pPr>
        <w:snapToGrid w:val="0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二、範圍</w:t>
      </w:r>
      <w:r>
        <w:rPr>
          <w:rFonts w:ascii="Times New Roman" w:eastAsia="標楷體" w:hAnsi="Times New Roman"/>
          <w:b/>
          <w:szCs w:val="24"/>
        </w:rPr>
        <w:t xml:space="preserve"> </w:t>
      </w:r>
    </w:p>
    <w:p w:rsidR="00A33BA5" w:rsidRDefault="005F5716">
      <w:pPr>
        <w:snapToGrid w:val="0"/>
        <w:jc w:val="both"/>
      </w:pPr>
      <w:r>
        <w:rPr>
          <w:rFonts w:ascii="Times New Roman" w:eastAsia="標楷體" w:hAnsi="Times New Roman"/>
          <w:b/>
          <w:szCs w:val="24"/>
        </w:rPr>
        <w:t xml:space="preserve"> </w:t>
      </w:r>
      <w:r>
        <w:rPr>
          <w:rFonts w:ascii="Times New Roman" w:eastAsia="標楷體" w:hAnsi="Times New Roman"/>
          <w:szCs w:val="24"/>
        </w:rPr>
        <w:t xml:space="preserve">   </w:t>
      </w:r>
      <w:r>
        <w:rPr>
          <w:rFonts w:ascii="Times New Roman" w:eastAsia="標楷體" w:hAnsi="Times New Roman"/>
          <w:szCs w:val="24"/>
        </w:rPr>
        <w:t>本會從事課程規劃之範圍如下：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（一）畢業門檻；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（二）課程架構；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（三）專業必修課程與學分數；</w:t>
      </w:r>
      <w:r>
        <w:rPr>
          <w:rFonts w:ascii="Times New Roman" w:eastAsia="標楷體" w:hAnsi="Times New Roman"/>
          <w:szCs w:val="24"/>
        </w:rPr>
        <w:t xml:space="preserve"> 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（四）專業選修課程與學分數；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（五）各年級必選修課程安排；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（六）外系選修課程與學分數。</w:t>
      </w:r>
    </w:p>
    <w:p w:rsidR="00A33BA5" w:rsidRDefault="00A33BA5">
      <w:pPr>
        <w:snapToGrid w:val="0"/>
        <w:jc w:val="both"/>
        <w:rPr>
          <w:rFonts w:ascii="Times New Roman" w:eastAsia="標楷體" w:hAnsi="Times New Roman"/>
          <w:szCs w:val="24"/>
        </w:rPr>
      </w:pPr>
    </w:p>
    <w:p w:rsidR="00A33BA5" w:rsidRDefault="005F5716">
      <w:pPr>
        <w:snapToGrid w:val="0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三、原則</w:t>
      </w:r>
    </w:p>
    <w:p w:rsidR="00A33BA5" w:rsidRDefault="005F5716">
      <w:pPr>
        <w:snapToGrid w:val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>本會從事課程規劃應綜合考量以下原則：</w:t>
      </w:r>
    </w:p>
    <w:p w:rsidR="00A33BA5" w:rsidRDefault="005F5716">
      <w:pPr>
        <w:snapToGrid w:val="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 xml:space="preserve">    </w:t>
      </w:r>
      <w:r>
        <w:rPr>
          <w:rFonts w:ascii="Times New Roman" w:eastAsia="標楷體" w:hAnsi="Times New Roman"/>
          <w:szCs w:val="24"/>
        </w:rPr>
        <w:t>（一）符合校院系定位、教學目標與核心能力；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（二）課程架構力求清楚合理且具學習邏輯性；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（三）評估課程內容、銜接性與學分數合理性；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（四）考量專業必修課或選修課之學分數比重；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（五）課程規劃與內容能兼顧理論與實務需求；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（六）對應本系師資專業研究表現與教學專長；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（七）提供學生多元選擇與合宜彈性修課空間；</w:t>
      </w:r>
    </w:p>
    <w:p w:rsidR="00A33BA5" w:rsidRDefault="005F5716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（八）納入校內外師生與產官學界之回饋意見。</w:t>
      </w:r>
    </w:p>
    <w:p w:rsidR="00A33BA5" w:rsidRDefault="00A33BA5">
      <w:pPr>
        <w:snapToGrid w:val="0"/>
        <w:jc w:val="both"/>
        <w:rPr>
          <w:rFonts w:ascii="Times New Roman" w:eastAsia="標楷體" w:hAnsi="Times New Roman"/>
          <w:szCs w:val="24"/>
        </w:rPr>
      </w:pPr>
    </w:p>
    <w:p w:rsidR="00A33BA5" w:rsidRDefault="005F5716">
      <w:pPr>
        <w:snapToGrid w:val="0"/>
        <w:jc w:val="both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四、生效</w:t>
      </w:r>
    </w:p>
    <w:p w:rsidR="00A33BA5" w:rsidRDefault="005F5716">
      <w:pPr>
        <w:snapToGrid w:val="0"/>
        <w:ind w:right="320" w:firstLine="4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本準則經本會決議後施行，修正時亦同。</w:t>
      </w:r>
    </w:p>
    <w:p w:rsidR="00A33BA5" w:rsidRDefault="00A33BA5">
      <w:pPr>
        <w:snapToGrid w:val="0"/>
        <w:jc w:val="both"/>
        <w:rPr>
          <w:rFonts w:ascii="Times New Roman" w:eastAsia="標楷體" w:hAnsi="Times New Roman"/>
          <w:b/>
          <w:szCs w:val="24"/>
        </w:rPr>
      </w:pPr>
    </w:p>
    <w:p w:rsidR="00A33BA5" w:rsidRDefault="00A33BA5">
      <w:pPr>
        <w:snapToGrid w:val="0"/>
        <w:jc w:val="both"/>
        <w:rPr>
          <w:rFonts w:ascii="Times New Roman" w:eastAsia="標楷體" w:hAnsi="Times New Roman"/>
          <w:szCs w:val="24"/>
        </w:rPr>
      </w:pPr>
    </w:p>
    <w:p w:rsidR="00A33BA5" w:rsidRDefault="00A33BA5">
      <w:pPr>
        <w:snapToGrid w:val="0"/>
        <w:jc w:val="both"/>
        <w:rPr>
          <w:rFonts w:ascii="Times New Roman" w:eastAsia="標楷體" w:hAnsi="Times New Roman"/>
          <w:szCs w:val="24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snapToGrid w:val="0"/>
        <w:rPr>
          <w:rFonts w:ascii="Times New Roman" w:eastAsia="標楷體" w:hAnsi="Times New Roman"/>
        </w:rPr>
      </w:pPr>
    </w:p>
    <w:p w:rsidR="00A33BA5" w:rsidRDefault="00A33BA5">
      <w:pPr>
        <w:rPr>
          <w:rFonts w:ascii="Times New Roman" w:eastAsia="標楷體" w:hAnsi="Times New Roman"/>
        </w:rPr>
      </w:pPr>
    </w:p>
    <w:sectPr w:rsidR="00A33BA5">
      <w:pgSz w:w="11906" w:h="16838"/>
      <w:pgMar w:top="1440" w:right="1797" w:bottom="144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716" w:rsidRDefault="005F5716">
      <w:r>
        <w:separator/>
      </w:r>
    </w:p>
  </w:endnote>
  <w:endnote w:type="continuationSeparator" w:id="0">
    <w:p w:rsidR="005F5716" w:rsidRDefault="005F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716" w:rsidRDefault="005F5716">
      <w:r>
        <w:rPr>
          <w:color w:val="000000"/>
        </w:rPr>
        <w:separator/>
      </w:r>
    </w:p>
  </w:footnote>
  <w:footnote w:type="continuationSeparator" w:id="0">
    <w:p w:rsidR="005F5716" w:rsidRDefault="005F57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33BA5"/>
    <w:rsid w:val="00015FC1"/>
    <w:rsid w:val="005F5716"/>
    <w:rsid w:val="0072617C"/>
    <w:rsid w:val="00A3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康寧學校財團法人</dc:title>
  <dc:creator>user</dc:creator>
  <cp:lastModifiedBy>Windows 使用者</cp:lastModifiedBy>
  <cp:revision>2</cp:revision>
  <dcterms:created xsi:type="dcterms:W3CDTF">2019-09-23T13:38:00Z</dcterms:created>
  <dcterms:modified xsi:type="dcterms:W3CDTF">2019-09-23T13:38:00Z</dcterms:modified>
</cp:coreProperties>
</file>