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2BC" w:rsidRDefault="00697F7A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bookmarkStart w:id="0" w:name="_GoBack"/>
      <w:bookmarkEnd w:id="0"/>
      <w:r>
        <w:rPr>
          <w:rFonts w:ascii="Times New Roman" w:eastAsia="標楷體" w:hAnsi="Times New Roman"/>
          <w:b/>
          <w:sz w:val="32"/>
          <w:szCs w:val="32"/>
        </w:rPr>
        <w:t>康寧學校財團法人康寧大學</w:t>
      </w:r>
    </w:p>
    <w:p w:rsidR="00D232BC" w:rsidRDefault="00697F7A">
      <w:pPr>
        <w:snapToGrid w:val="0"/>
        <w:jc w:val="center"/>
        <w:rPr>
          <w:rFonts w:ascii="Times New Roman" w:eastAsia="標楷體" w:hAnsi="Times New Roman"/>
          <w:b/>
          <w:sz w:val="32"/>
          <w:szCs w:val="32"/>
        </w:rPr>
      </w:pPr>
      <w:r>
        <w:rPr>
          <w:rFonts w:ascii="Times New Roman" w:eastAsia="標楷體" w:hAnsi="Times New Roman"/>
          <w:b/>
          <w:sz w:val="32"/>
          <w:szCs w:val="32"/>
        </w:rPr>
        <w:t>餐飲管理學系開課申請審查要點</w:t>
      </w:r>
    </w:p>
    <w:p w:rsidR="00D232BC" w:rsidRDefault="00D232BC">
      <w:pPr>
        <w:snapToGrid w:val="0"/>
        <w:jc w:val="center"/>
        <w:rPr>
          <w:rFonts w:ascii="Times New Roman" w:eastAsia="標楷體" w:hAnsi="Times New Roman"/>
          <w:szCs w:val="24"/>
        </w:rPr>
      </w:pPr>
    </w:p>
    <w:p w:rsidR="00D232BC" w:rsidRDefault="00697F7A">
      <w:pPr>
        <w:snapToGrid w:val="0"/>
        <w:jc w:val="right"/>
        <w:rPr>
          <w:rFonts w:ascii="Times New Roman" w:eastAsia="標楷體" w:hAnsi="Times New Roman"/>
          <w:sz w:val="16"/>
          <w:szCs w:val="16"/>
        </w:rPr>
      </w:pPr>
      <w:r>
        <w:rPr>
          <w:rFonts w:ascii="Times New Roman" w:eastAsia="標楷體" w:hAnsi="Times New Roman"/>
          <w:sz w:val="16"/>
          <w:szCs w:val="16"/>
        </w:rPr>
        <w:t>102</w:t>
      </w:r>
      <w:r>
        <w:rPr>
          <w:rFonts w:ascii="Times New Roman" w:eastAsia="標楷體" w:hAnsi="Times New Roman"/>
          <w:sz w:val="16"/>
          <w:szCs w:val="16"/>
        </w:rPr>
        <w:t>年</w:t>
      </w:r>
      <w:r>
        <w:rPr>
          <w:rFonts w:ascii="Times New Roman" w:eastAsia="標楷體" w:hAnsi="Times New Roman"/>
          <w:sz w:val="16"/>
          <w:szCs w:val="16"/>
        </w:rPr>
        <w:t>9</w:t>
      </w:r>
      <w:r>
        <w:rPr>
          <w:rFonts w:ascii="Times New Roman" w:eastAsia="標楷體" w:hAnsi="Times New Roman"/>
          <w:sz w:val="16"/>
          <w:szCs w:val="16"/>
        </w:rPr>
        <w:t>月</w:t>
      </w:r>
      <w:r>
        <w:rPr>
          <w:rFonts w:ascii="Times New Roman" w:eastAsia="標楷體" w:hAnsi="Times New Roman"/>
          <w:sz w:val="16"/>
          <w:szCs w:val="16"/>
        </w:rPr>
        <w:t>25</w:t>
      </w:r>
      <w:r>
        <w:rPr>
          <w:rFonts w:ascii="Times New Roman" w:eastAsia="標楷體" w:hAnsi="Times New Roman"/>
          <w:sz w:val="16"/>
          <w:szCs w:val="16"/>
        </w:rPr>
        <w:t>日</w:t>
      </w:r>
      <w:r>
        <w:rPr>
          <w:rFonts w:ascii="Times New Roman" w:eastAsia="標楷體" w:hAnsi="Times New Roman"/>
          <w:sz w:val="16"/>
          <w:szCs w:val="16"/>
        </w:rPr>
        <w:t xml:space="preserve"> </w:t>
      </w:r>
      <w:r>
        <w:rPr>
          <w:rFonts w:ascii="Times New Roman" w:eastAsia="標楷體" w:hAnsi="Times New Roman"/>
          <w:sz w:val="16"/>
          <w:szCs w:val="16"/>
        </w:rPr>
        <w:t>課程規劃委員會通過</w:t>
      </w:r>
    </w:p>
    <w:p w:rsidR="00D232BC" w:rsidRDefault="00D232BC">
      <w:pPr>
        <w:snapToGrid w:val="0"/>
        <w:ind w:right="320"/>
        <w:rPr>
          <w:rFonts w:ascii="Times New Roman" w:eastAsia="標楷體" w:hAnsi="Times New Roman"/>
          <w:b/>
          <w:szCs w:val="24"/>
        </w:rPr>
      </w:pPr>
    </w:p>
    <w:p w:rsidR="00D232BC" w:rsidRDefault="00697F7A">
      <w:pPr>
        <w:snapToGrid w:val="0"/>
        <w:ind w:right="32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一、依據</w:t>
      </w:r>
    </w:p>
    <w:p w:rsidR="00D232BC" w:rsidRDefault="00697F7A">
      <w:pPr>
        <w:snapToGrid w:val="0"/>
        <w:ind w:firstLine="480"/>
        <w:jc w:val="both"/>
        <w:rPr>
          <w:rFonts w:ascii="Times New Roman" w:eastAsia="標楷體" w:hAnsi="Times New Roman"/>
          <w:szCs w:val="24"/>
        </w:rPr>
      </w:pPr>
      <w:r>
        <w:rPr>
          <w:rFonts w:ascii="Times New Roman" w:eastAsia="標楷體" w:hAnsi="Times New Roman"/>
          <w:szCs w:val="24"/>
        </w:rPr>
        <w:t>康寧大學餐飲管理學系（以下簡稱本系）依據《餐飲管理學系課程規劃委員會設置要點》第三條規定，訂定《餐飲管理學系開課申請審查要點》（以下簡稱本要點），作為本系課程規劃委員會（以下簡稱本會）審查</w:t>
      </w:r>
      <w:proofErr w:type="gramStart"/>
      <w:r>
        <w:rPr>
          <w:rFonts w:ascii="Times New Roman" w:eastAsia="標楷體" w:hAnsi="Times New Roman"/>
          <w:szCs w:val="24"/>
        </w:rPr>
        <w:t>本系專兼任</w:t>
      </w:r>
      <w:proofErr w:type="gramEnd"/>
      <w:r>
        <w:rPr>
          <w:rFonts w:ascii="Times New Roman" w:eastAsia="標楷體" w:hAnsi="Times New Roman"/>
          <w:szCs w:val="24"/>
        </w:rPr>
        <w:t>教師開課申請之依據。</w:t>
      </w:r>
    </w:p>
    <w:p w:rsidR="00D232BC" w:rsidRDefault="00D232BC">
      <w:pPr>
        <w:snapToGrid w:val="0"/>
        <w:rPr>
          <w:rFonts w:ascii="Times New Roman" w:eastAsia="標楷體" w:hAnsi="Times New Roman"/>
          <w:szCs w:val="24"/>
        </w:rPr>
      </w:pPr>
    </w:p>
    <w:p w:rsidR="00D232BC" w:rsidRDefault="00697F7A">
      <w:pPr>
        <w:snapToGrid w:val="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二、開課資格</w:t>
      </w:r>
    </w:p>
    <w:p w:rsidR="00D232BC" w:rsidRDefault="00697F7A">
      <w:pPr>
        <w:snapToGrid w:val="0"/>
      </w:pPr>
      <w:r>
        <w:rPr>
          <w:rFonts w:ascii="Times New Roman" w:eastAsia="標楷體" w:hAnsi="Times New Roman"/>
        </w:rPr>
        <w:t xml:space="preserve">    </w:t>
      </w:r>
      <w:r>
        <w:rPr>
          <w:rFonts w:ascii="Times New Roman" w:eastAsia="標楷體" w:hAnsi="Times New Roman"/>
        </w:rPr>
        <w:t>本系</w:t>
      </w:r>
      <w:r>
        <w:rPr>
          <w:rFonts w:ascii="Times New Roman" w:eastAsia="標楷體" w:hAnsi="Times New Roman"/>
        </w:rPr>
        <w:t>專任教師申請開設本系專業必、選修課程，須具備下列資格之</w:t>
      </w:r>
      <w:proofErr w:type="gramStart"/>
      <w:r>
        <w:rPr>
          <w:rFonts w:ascii="Times New Roman" w:eastAsia="標楷體" w:hAnsi="Times New Roman"/>
        </w:rPr>
        <w:t>一</w:t>
      </w:r>
      <w:proofErr w:type="gramEnd"/>
      <w:r>
        <w:rPr>
          <w:rFonts w:ascii="Times New Roman" w:eastAsia="標楷體" w:hAnsi="Times New Roman"/>
        </w:rPr>
        <w:t>：</w:t>
      </w:r>
    </w:p>
    <w:p w:rsidR="00D232BC" w:rsidRDefault="00697F7A">
      <w:pPr>
        <w:numPr>
          <w:ilvl w:val="0"/>
          <w:numId w:val="1"/>
        </w:numPr>
        <w:snapToGrid w:val="0"/>
      </w:pPr>
      <w:r>
        <w:rPr>
          <w:rFonts w:ascii="Times New Roman" w:eastAsia="標楷體" w:hAnsi="Times New Roman"/>
        </w:rPr>
        <w:t>已取得申設課程相關領域之碩士（含）以上學位</w:t>
      </w:r>
      <w:proofErr w:type="gramStart"/>
      <w:r>
        <w:rPr>
          <w:rFonts w:ascii="Times New Roman" w:eastAsia="標楷體" w:hAnsi="Times New Roman"/>
        </w:rPr>
        <w:t>或部定講師</w:t>
      </w:r>
      <w:proofErr w:type="gramEnd"/>
      <w:r>
        <w:rPr>
          <w:rFonts w:ascii="Times New Roman" w:eastAsia="標楷體" w:hAnsi="Times New Roman"/>
        </w:rPr>
        <w:t>（含）以上資格；申設本系研究所專業必、選修課程，應</w:t>
      </w:r>
      <w:proofErr w:type="gramStart"/>
      <w:r>
        <w:rPr>
          <w:rFonts w:ascii="Times New Roman" w:eastAsia="標楷體" w:hAnsi="Times New Roman"/>
        </w:rPr>
        <w:t>具部定助理</w:t>
      </w:r>
      <w:proofErr w:type="gramEnd"/>
      <w:r>
        <w:rPr>
          <w:rFonts w:ascii="Times New Roman" w:eastAsia="標楷體" w:hAnsi="Times New Roman"/>
        </w:rPr>
        <w:t>教授（含）以上資格；</w:t>
      </w:r>
    </w:p>
    <w:p w:rsidR="00D232BC" w:rsidRDefault="00697F7A">
      <w:pPr>
        <w:numPr>
          <w:ilvl w:val="0"/>
          <w:numId w:val="1"/>
        </w:numPr>
        <w:snapToGrid w:val="0"/>
      </w:pPr>
      <w:r>
        <w:rPr>
          <w:rFonts w:ascii="Times New Roman" w:eastAsia="標楷體" w:hAnsi="Times New Roman"/>
        </w:rPr>
        <w:t>曾於教育部認可之國內外大學或學術機構開設相關課程者；</w:t>
      </w:r>
    </w:p>
    <w:p w:rsidR="00D232BC" w:rsidRDefault="00697F7A">
      <w:pPr>
        <w:numPr>
          <w:ilvl w:val="0"/>
          <w:numId w:val="1"/>
        </w:numPr>
        <w:snapToGrid w:val="0"/>
      </w:pPr>
      <w:r>
        <w:rPr>
          <w:rFonts w:ascii="Times New Roman" w:eastAsia="標楷體" w:hAnsi="Times New Roman"/>
        </w:rPr>
        <w:t>在申設課程相關領域具有專業表現並具備相當學術專業者；</w:t>
      </w:r>
      <w:r>
        <w:rPr>
          <w:rFonts w:ascii="Times New Roman" w:eastAsia="標楷體" w:hAnsi="Times New Roman"/>
        </w:rPr>
        <w:t xml:space="preserve">     </w:t>
      </w:r>
    </w:p>
    <w:p w:rsidR="00D232BC" w:rsidRDefault="00697F7A">
      <w:pPr>
        <w:numPr>
          <w:ilvl w:val="0"/>
          <w:numId w:val="1"/>
        </w:numPr>
        <w:snapToGrid w:val="0"/>
      </w:pPr>
      <w:r>
        <w:rPr>
          <w:rFonts w:ascii="Times New Roman" w:eastAsia="標楷體" w:hAnsi="Times New Roman"/>
        </w:rPr>
        <w:t>能提出相關資料或文件證明在申設課程相關領域具備授課能力者；</w:t>
      </w:r>
    </w:p>
    <w:p w:rsidR="00D232BC" w:rsidRDefault="00697F7A">
      <w:pPr>
        <w:numPr>
          <w:ilvl w:val="0"/>
          <w:numId w:val="1"/>
        </w:numPr>
        <w:snapToGrid w:val="0"/>
      </w:pPr>
      <w:r>
        <w:rPr>
          <w:rFonts w:ascii="Times New Roman" w:eastAsia="標楷體" w:hAnsi="Times New Roman"/>
        </w:rPr>
        <w:t>依其他相關規定取得開課資格者。</w:t>
      </w:r>
    </w:p>
    <w:p w:rsidR="00D232BC" w:rsidRDefault="00697F7A">
      <w:pPr>
        <w:snapToGrid w:val="0"/>
      </w:pPr>
      <w:r>
        <w:rPr>
          <w:rFonts w:ascii="Times New Roman" w:eastAsia="標楷體" w:hAnsi="Times New Roman"/>
        </w:rPr>
        <w:t xml:space="preserve">    </w:t>
      </w:r>
      <w:r>
        <w:rPr>
          <w:rFonts w:ascii="Times New Roman" w:eastAsia="標楷體" w:hAnsi="Times New Roman"/>
        </w:rPr>
        <w:t>依前條第二款至第五款取得開課資格者，須經本會認定。</w:t>
      </w:r>
    </w:p>
    <w:p w:rsidR="00D232BC" w:rsidRDefault="00697F7A">
      <w:pPr>
        <w:snapToGrid w:val="0"/>
        <w:ind w:firstLine="480"/>
      </w:pPr>
      <w:proofErr w:type="gramStart"/>
      <w:r>
        <w:rPr>
          <w:rFonts w:ascii="Times New Roman" w:eastAsia="標楷體" w:hAnsi="Times New Roman"/>
        </w:rPr>
        <w:t>本系得視</w:t>
      </w:r>
      <w:proofErr w:type="gramEnd"/>
      <w:r>
        <w:rPr>
          <w:rFonts w:ascii="Times New Roman" w:eastAsia="標楷體" w:hAnsi="Times New Roman"/>
        </w:rPr>
        <w:t>需要依本校相關規定聘請兼任教師</w:t>
      </w:r>
      <w:r>
        <w:rPr>
          <w:rFonts w:ascii="Times New Roman" w:eastAsia="標楷體" w:hAnsi="Times New Roman"/>
        </w:rPr>
        <w:t>開設本系專業必、選修課程；唯兼任教師之課程申設，仍應比照本系專任教師，依本要點進行審查。</w:t>
      </w:r>
    </w:p>
    <w:p w:rsidR="00D232BC" w:rsidRDefault="00D232BC">
      <w:pPr>
        <w:snapToGrid w:val="0"/>
        <w:rPr>
          <w:rFonts w:ascii="Times New Roman" w:eastAsia="標楷體" w:hAnsi="Times New Roman"/>
          <w:szCs w:val="24"/>
        </w:rPr>
      </w:pPr>
    </w:p>
    <w:p w:rsidR="00D232BC" w:rsidRDefault="00697F7A">
      <w:pPr>
        <w:snapToGrid w:val="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三、</w:t>
      </w:r>
      <w:proofErr w:type="gramStart"/>
      <w:r>
        <w:rPr>
          <w:rFonts w:ascii="Times New Roman" w:eastAsia="標楷體" w:hAnsi="Times New Roman"/>
          <w:b/>
          <w:szCs w:val="24"/>
        </w:rPr>
        <w:t>備審資料</w:t>
      </w:r>
      <w:proofErr w:type="gramEnd"/>
    </w:p>
    <w:p w:rsidR="00D232BC" w:rsidRDefault="00697F7A">
      <w:pPr>
        <w:snapToGrid w:val="0"/>
        <w:ind w:firstLine="480"/>
        <w:jc w:val="both"/>
      </w:pPr>
      <w:r>
        <w:rPr>
          <w:rFonts w:ascii="Times New Roman" w:eastAsia="標楷體" w:hAnsi="Times New Roman"/>
        </w:rPr>
        <w:t>申請開設本系課程之專兼任教師，應依</w:t>
      </w:r>
      <w:r>
        <w:rPr>
          <w:rFonts w:ascii="Times New Roman" w:eastAsia="標楷體" w:hAnsi="Times New Roman"/>
          <w:szCs w:val="24"/>
        </w:rPr>
        <w:t>《康寧大學開課、排課規定》第三條規定</w:t>
      </w:r>
      <w:r>
        <w:rPr>
          <w:rFonts w:ascii="Times New Roman" w:eastAsia="標楷體" w:hAnsi="Times New Roman"/>
        </w:rPr>
        <w:t>填具完整之課程「教學大綱（教學計畫）」（附件一）。申請開設遠距課程，除須符合前項規定外，另須依本校相關規定和程序提報備審資料；不符規定者，本會得不予受理開課申請。</w:t>
      </w:r>
    </w:p>
    <w:p w:rsidR="00D232BC" w:rsidRDefault="00D232BC">
      <w:pPr>
        <w:snapToGrid w:val="0"/>
        <w:rPr>
          <w:rFonts w:ascii="Times New Roman" w:eastAsia="標楷體" w:hAnsi="Times New Roman"/>
          <w:szCs w:val="24"/>
        </w:rPr>
      </w:pPr>
    </w:p>
    <w:p w:rsidR="00D232BC" w:rsidRDefault="00697F7A">
      <w:pPr>
        <w:snapToGrid w:val="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四、審查原則</w:t>
      </w:r>
    </w:p>
    <w:p w:rsidR="00D232BC" w:rsidRDefault="00697F7A">
      <w:pPr>
        <w:snapToGrid w:val="0"/>
        <w:ind w:firstLine="480"/>
      </w:pPr>
      <w:r>
        <w:rPr>
          <w:rFonts w:ascii="Times New Roman" w:eastAsia="標楷體" w:hAnsi="Times New Roman"/>
        </w:rPr>
        <w:t>在尊重學術自由和專業自主前提下，</w:t>
      </w:r>
      <w:r>
        <w:rPr>
          <w:rFonts w:ascii="Times New Roman" w:eastAsia="標楷體" w:hAnsi="Times New Roman"/>
          <w:szCs w:val="24"/>
        </w:rPr>
        <w:t>本會審查開課申請原則如下：</w:t>
      </w:r>
    </w:p>
    <w:p w:rsidR="00D232BC" w:rsidRDefault="00697F7A">
      <w:pPr>
        <w:numPr>
          <w:ilvl w:val="0"/>
          <w:numId w:val="2"/>
        </w:numPr>
        <w:snapToGrid w:val="0"/>
      </w:pPr>
      <w:r>
        <w:rPr>
          <w:rFonts w:ascii="Times New Roman" w:eastAsia="標楷體" w:hAnsi="Times New Roman"/>
        </w:rPr>
        <w:t>教學大綱（教學計畫）內容是否完備且易於理解；</w:t>
      </w:r>
    </w:p>
    <w:p w:rsidR="00D232BC" w:rsidRDefault="00697F7A">
      <w:pPr>
        <w:numPr>
          <w:ilvl w:val="0"/>
          <w:numId w:val="2"/>
        </w:numPr>
        <w:snapToGrid w:val="0"/>
      </w:pPr>
      <w:r>
        <w:rPr>
          <w:rFonts w:ascii="Times New Roman" w:eastAsia="標楷體" w:hAnsi="Times New Roman"/>
        </w:rPr>
        <w:t>課程規劃與目標是否符合本系定位、教育目標與核心能力</w:t>
      </w:r>
      <w:r>
        <w:rPr>
          <w:rFonts w:ascii="Times New Roman" w:eastAsia="標楷體" w:hAnsi="Times New Roman"/>
        </w:rPr>
        <w:t>；</w:t>
      </w:r>
    </w:p>
    <w:p w:rsidR="00D232BC" w:rsidRDefault="00697F7A">
      <w:pPr>
        <w:numPr>
          <w:ilvl w:val="0"/>
          <w:numId w:val="2"/>
        </w:numPr>
        <w:snapToGrid w:val="0"/>
      </w:pPr>
      <w:r>
        <w:rPr>
          <w:rFonts w:ascii="Times New Roman" w:eastAsia="標楷體" w:hAnsi="Times New Roman"/>
        </w:rPr>
        <w:t>教學設計與方法是否符合本系定位、教育目標與核心能力；</w:t>
      </w:r>
    </w:p>
    <w:p w:rsidR="00D232BC" w:rsidRDefault="00697F7A">
      <w:pPr>
        <w:numPr>
          <w:ilvl w:val="0"/>
          <w:numId w:val="2"/>
        </w:numPr>
        <w:snapToGrid w:val="0"/>
      </w:pPr>
      <w:r>
        <w:rPr>
          <w:rFonts w:ascii="Times New Roman" w:eastAsia="標楷體" w:hAnsi="Times New Roman"/>
        </w:rPr>
        <w:t>課程規劃與目標、教學設計與方法、學習評量標準與方法能否符合創新、多元與專業需求；</w:t>
      </w:r>
    </w:p>
    <w:p w:rsidR="00D232BC" w:rsidRDefault="00697F7A">
      <w:pPr>
        <w:numPr>
          <w:ilvl w:val="0"/>
          <w:numId w:val="2"/>
        </w:numPr>
        <w:snapToGrid w:val="0"/>
      </w:pPr>
      <w:r>
        <w:rPr>
          <w:rFonts w:ascii="Times New Roman" w:eastAsia="標楷體" w:hAnsi="Times New Roman"/>
        </w:rPr>
        <w:t>課程規劃與目標、教學設計與方法、學習評量標準與方法能否區隔授課對象、科目性質和教學取向差異而相應調整。</w:t>
      </w:r>
    </w:p>
    <w:p w:rsidR="00D232BC" w:rsidRDefault="00D232BC">
      <w:pPr>
        <w:snapToGrid w:val="0"/>
        <w:rPr>
          <w:rFonts w:ascii="Times New Roman" w:eastAsia="標楷體" w:hAnsi="Times New Roman"/>
          <w:szCs w:val="24"/>
        </w:rPr>
      </w:pPr>
    </w:p>
    <w:p w:rsidR="00D232BC" w:rsidRDefault="00697F7A">
      <w:pPr>
        <w:snapToGrid w:val="0"/>
        <w:rPr>
          <w:rFonts w:ascii="Times New Roman" w:eastAsia="標楷體" w:hAnsi="Times New Roman"/>
          <w:b/>
          <w:szCs w:val="24"/>
        </w:rPr>
      </w:pPr>
      <w:r>
        <w:rPr>
          <w:rFonts w:ascii="Times New Roman" w:eastAsia="標楷體" w:hAnsi="Times New Roman"/>
          <w:b/>
          <w:szCs w:val="24"/>
        </w:rPr>
        <w:t>五、評量</w:t>
      </w:r>
    </w:p>
    <w:p w:rsidR="00D232BC" w:rsidRDefault="00697F7A">
      <w:pPr>
        <w:snapToGrid w:val="0"/>
      </w:pPr>
      <w:r>
        <w:rPr>
          <w:rFonts w:ascii="Times New Roman" w:eastAsia="標楷體" w:hAnsi="Times New Roman"/>
        </w:rPr>
        <w:t xml:space="preserve">    </w:t>
      </w:r>
      <w:proofErr w:type="gramStart"/>
      <w:r>
        <w:rPr>
          <w:rFonts w:ascii="Times New Roman" w:eastAsia="標楷體" w:hAnsi="Times New Roman"/>
        </w:rPr>
        <w:t>本系每學期</w:t>
      </w:r>
      <w:proofErr w:type="gramEnd"/>
      <w:r>
        <w:rPr>
          <w:rFonts w:ascii="Times New Roman" w:eastAsia="標楷體" w:hAnsi="Times New Roman"/>
        </w:rPr>
        <w:t>開設之課程，</w:t>
      </w:r>
      <w:proofErr w:type="gramStart"/>
      <w:r>
        <w:rPr>
          <w:rFonts w:ascii="Times New Roman" w:eastAsia="標楷體" w:hAnsi="Times New Roman"/>
        </w:rPr>
        <w:t>均應於</w:t>
      </w:r>
      <w:proofErr w:type="gramEnd"/>
      <w:r>
        <w:rPr>
          <w:rFonts w:ascii="Times New Roman" w:eastAsia="標楷體" w:hAnsi="Times New Roman"/>
        </w:rPr>
        <w:t>學期末進行教學評量。本會課程規劃委員會得就教學評量結果，審議授課教師是否合適繼續教授申設課程，以提昇本系課程教學品質。</w:t>
      </w:r>
    </w:p>
    <w:p w:rsidR="00D232BC" w:rsidRDefault="00D232BC">
      <w:pPr>
        <w:snapToGrid w:val="0"/>
        <w:rPr>
          <w:rFonts w:ascii="Times New Roman" w:eastAsia="標楷體" w:hAnsi="Times New Roman"/>
          <w:szCs w:val="24"/>
        </w:rPr>
      </w:pPr>
    </w:p>
    <w:p w:rsidR="00D232BC" w:rsidRDefault="00697F7A">
      <w:pPr>
        <w:snapToGrid w:val="0"/>
      </w:pPr>
      <w:r>
        <w:rPr>
          <w:rFonts w:ascii="Times New Roman" w:eastAsia="標楷體" w:hAnsi="Times New Roman"/>
          <w:b/>
          <w:szCs w:val="24"/>
        </w:rPr>
        <w:t>六、</w:t>
      </w:r>
      <w:r>
        <w:rPr>
          <w:rFonts w:ascii="Times New Roman" w:eastAsia="標楷體" w:hAnsi="Times New Roman"/>
          <w:b/>
        </w:rPr>
        <w:t>生效</w:t>
      </w:r>
    </w:p>
    <w:p w:rsidR="00D232BC" w:rsidRDefault="00697F7A">
      <w:pPr>
        <w:snapToGrid w:val="0"/>
        <w:ind w:firstLine="480"/>
      </w:pPr>
      <w:r>
        <w:rPr>
          <w:rFonts w:ascii="Times New Roman" w:eastAsia="標楷體" w:hAnsi="Times New Roman"/>
        </w:rPr>
        <w:t>本要點</w:t>
      </w:r>
      <w:r>
        <w:rPr>
          <w:rFonts w:ascii="Times New Roman" w:eastAsia="標楷體" w:hAnsi="Times New Roman"/>
          <w:szCs w:val="24"/>
        </w:rPr>
        <w:t>經本會決議後施行，修正時亦同。</w:t>
      </w:r>
    </w:p>
    <w:sectPr w:rsidR="00D232BC">
      <w:pgSz w:w="11906" w:h="16838"/>
      <w:pgMar w:top="1440" w:right="1797" w:bottom="851" w:left="1797" w:header="720" w:footer="720" w:gutter="0"/>
      <w:cols w:space="720"/>
      <w:docGrid w:type="lines" w:linePitch="3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F7A" w:rsidRDefault="00697F7A">
      <w:r>
        <w:separator/>
      </w:r>
    </w:p>
  </w:endnote>
  <w:endnote w:type="continuationSeparator" w:id="0">
    <w:p w:rsidR="00697F7A" w:rsidRDefault="00697F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F7A" w:rsidRDefault="00697F7A">
      <w:r>
        <w:rPr>
          <w:color w:val="000000"/>
        </w:rPr>
        <w:separator/>
      </w:r>
    </w:p>
  </w:footnote>
  <w:footnote w:type="continuationSeparator" w:id="0">
    <w:p w:rsidR="00697F7A" w:rsidRDefault="00697F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5B22EB"/>
    <w:multiLevelType w:val="multilevel"/>
    <w:tmpl w:val="737E2FF0"/>
    <w:lvl w:ilvl="0">
      <w:start w:val="1"/>
      <w:numFmt w:val="taiwaneseCountingThousand"/>
      <w:lvlText w:val="（%1）"/>
      <w:lvlJc w:val="center"/>
      <w:pPr>
        <w:ind w:left="1440" w:hanging="480"/>
      </w:p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3D0B028A"/>
    <w:multiLevelType w:val="multilevel"/>
    <w:tmpl w:val="50E84952"/>
    <w:lvl w:ilvl="0">
      <w:start w:val="1"/>
      <w:numFmt w:val="taiwaneseCountingThousand"/>
      <w:lvlText w:val="（%1）"/>
      <w:lvlJc w:val="center"/>
      <w:pPr>
        <w:ind w:left="1440" w:hanging="48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920" w:hanging="480"/>
      </w:pPr>
    </w:lvl>
    <w:lvl w:ilvl="2">
      <w:start w:val="1"/>
      <w:numFmt w:val="lowerRoman"/>
      <w:lvlText w:val="%3."/>
      <w:lvlJc w:val="right"/>
      <w:pPr>
        <w:ind w:left="2400" w:hanging="480"/>
      </w:pPr>
    </w:lvl>
    <w:lvl w:ilvl="3">
      <w:start w:val="1"/>
      <w:numFmt w:val="decimal"/>
      <w:lvlText w:val="%4."/>
      <w:lvlJc w:val="left"/>
      <w:pPr>
        <w:ind w:left="2880" w:hanging="480"/>
      </w:pPr>
    </w:lvl>
    <w:lvl w:ilvl="4">
      <w:start w:val="1"/>
      <w:numFmt w:val="ideographTraditional"/>
      <w:lvlText w:val="%5、"/>
      <w:lvlJc w:val="left"/>
      <w:pPr>
        <w:ind w:left="3360" w:hanging="480"/>
      </w:pPr>
    </w:lvl>
    <w:lvl w:ilvl="5">
      <w:start w:val="1"/>
      <w:numFmt w:val="lowerRoman"/>
      <w:lvlText w:val="%6."/>
      <w:lvlJc w:val="right"/>
      <w:pPr>
        <w:ind w:left="3840" w:hanging="480"/>
      </w:pPr>
    </w:lvl>
    <w:lvl w:ilvl="6">
      <w:start w:val="1"/>
      <w:numFmt w:val="decimal"/>
      <w:lvlText w:val="%7."/>
      <w:lvlJc w:val="left"/>
      <w:pPr>
        <w:ind w:left="4320" w:hanging="480"/>
      </w:pPr>
    </w:lvl>
    <w:lvl w:ilvl="7">
      <w:start w:val="1"/>
      <w:numFmt w:val="ideographTraditional"/>
      <w:lvlText w:val="%8、"/>
      <w:lvlJc w:val="left"/>
      <w:pPr>
        <w:ind w:left="4800" w:hanging="480"/>
      </w:pPr>
    </w:lvl>
    <w:lvl w:ilvl="8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D232BC"/>
    <w:rsid w:val="00147AF9"/>
    <w:rsid w:val="00697F7A"/>
    <w:rsid w:val="00A543B6"/>
    <w:rsid w:val="00D23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rFonts w:ascii="Calibri" w:hAnsi="Calibri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autoRedefine/>
    <w:pPr>
      <w:snapToGrid w:val="0"/>
      <w:spacing w:line="360" w:lineRule="auto"/>
    </w:pPr>
    <w:rPr>
      <w:rFonts w:eastAsia="標楷體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widowControl w:val="0"/>
      <w:suppressAutoHyphens/>
    </w:pPr>
    <w:rPr>
      <w:rFonts w:ascii="Calibri" w:hAnsi="Calibri"/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autoRedefine/>
    <w:pPr>
      <w:snapToGrid w:val="0"/>
      <w:spacing w:line="360" w:lineRule="auto"/>
    </w:pPr>
    <w:rPr>
      <w:rFonts w:eastAsia="標楷體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Company/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康寧學校財團法人</dc:title>
  <dc:creator>user</dc:creator>
  <cp:lastModifiedBy>Windows 使用者</cp:lastModifiedBy>
  <cp:revision>2</cp:revision>
  <dcterms:created xsi:type="dcterms:W3CDTF">2019-09-23T13:39:00Z</dcterms:created>
  <dcterms:modified xsi:type="dcterms:W3CDTF">2019-09-23T13:39:00Z</dcterms:modified>
</cp:coreProperties>
</file>